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По административному исковому заявлению прокурора Верховажского района на администрацию Верховажского муниципального округа </w:t>
      </w:r>
    </w:p>
    <w:p w14:paraId="0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возложена обязанность зарегистрировать право муниципальной собственности </w:t>
      </w:r>
    </w:p>
    <w:p w14:paraId="0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6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 в рамках контроля за результатами фактического исполнения ранее принятых мер реагирования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выявлены основания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для реализации положений статьи 39 КАС РФ.</w:t>
      </w:r>
    </w:p>
    <w:p w14:paraId="07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установлено ранее</w:t>
      </w:r>
      <w:r>
        <w:rPr>
          <w:rFonts w:ascii="Times New Roman" w:hAnsi="Times New Roman"/>
          <w:sz w:val="28"/>
        </w:rPr>
        <w:t xml:space="preserve"> в границах п. Макарцево Верховажского округа находится 4 нецентрализованных источника водоснабжения (колодцы общего пользования), включенные в реестр муниципального имущества.</w:t>
      </w:r>
    </w:p>
    <w:p w14:paraId="08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то, что указанные колодцы числятся в реестре муниципальной собственности администрации Верховажского муниципального округа как недвижимое имущество, данные объекты на кадастровый учет не поставлены, государственная регистрация права муниципальной собственности не произведена.</w:t>
      </w:r>
    </w:p>
    <w:p w14:paraId="09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изложенным, прокуратура района в интересах неопределенного круга лиц обратилась в суд с административным исковым заявлением </w:t>
      </w:r>
      <w:r>
        <w:rPr>
          <w:rFonts w:ascii="Times New Roman" w:hAnsi="Times New Roman"/>
          <w:sz w:val="28"/>
        </w:rPr>
        <w:t>к администрации Верховажского муниципального округа</w:t>
      </w:r>
      <w:r>
        <w:rPr>
          <w:rFonts w:ascii="Times New Roman" w:hAnsi="Times New Roman"/>
          <w:sz w:val="28"/>
        </w:rPr>
        <w:t xml:space="preserve"> о возложении обязанности поставить на кадастровый учет и зарегистрировать право собственности на колодцы общего пользования.</w:t>
      </w:r>
    </w:p>
    <w:p w14:paraId="0A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Верховажского районного  суда Вологодской области требования прокуратуры удовлетворены.</w:t>
      </w:r>
    </w:p>
    <w:p w14:paraId="0B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p w14:paraId="0C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alloon Text"/>
    <w:basedOn w:val="Style_2"/>
    <w:link w:val="Style_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2_ch"/>
    <w:link w:val="Style_3"/>
    <w:rPr>
      <w:rFonts w:ascii="Segoe UI" w:hAnsi="Segoe UI"/>
      <w:sz w:val="1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Nonformat"/>
    <w:link w:val="Style_6_ch"/>
    <w:pPr>
      <w:widowControl w:val="0"/>
      <w:spacing w:after="0" w:line="240" w:lineRule="auto"/>
      <w:ind/>
    </w:pPr>
    <w:rPr>
      <w:rFonts w:ascii="Courier New" w:hAnsi="Courier New"/>
    </w:rPr>
  </w:style>
  <w:style w:styleId="Style_6_ch" w:type="character">
    <w:name w:val="ConsNonformat"/>
    <w:link w:val="Style_6"/>
    <w:rPr>
      <w:rFonts w:ascii="Courier New" w:hAnsi="Courier New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 Paragraph"/>
    <w:basedOn w:val="Style_2"/>
    <w:link w:val="Style_9_ch"/>
    <w:pPr>
      <w:widowControl w:val="1"/>
      <w:spacing w:line="256" w:lineRule="auto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No Spacing"/>
    <w:link w:val="Style_13"/>
    <w:rPr>
      <w:rFonts w:ascii="Arial" w:hAnsi="Arial"/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Normal (Web)"/>
    <w:basedOn w:val="Style_2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2_ch"/>
    <w:link w:val="Style_16"/>
    <w:rPr>
      <w:rFonts w:ascii="Times New Roman" w:hAnsi="Times New Roman"/>
      <w:sz w:val="24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"/>
    <w:basedOn w:val="Style_2"/>
    <w:link w:val="Style_25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5_ch" w:type="character">
    <w:name w:val="Body Text"/>
    <w:basedOn w:val="Style_2_ch"/>
    <w:link w:val="Style_25"/>
    <w:rPr>
      <w:rFonts w:ascii="Times New Roman" w:hAnsi="Times New Roman"/>
      <w:sz w:val="24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2026-05-10T10:55:12Z</dcterms:modified>
</cp:coreProperties>
</file>